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B6" w:rsidRDefault="00D07917">
      <w:pPr>
        <w:jc w:val="center"/>
        <w:rPr>
          <w:b/>
          <w:bCs/>
          <w:color w:val="FF0000"/>
          <w:sz w:val="68"/>
          <w:szCs w:val="68"/>
        </w:rPr>
      </w:pPr>
      <w:bookmarkStart w:id="0" w:name="_GoBack"/>
      <w:bookmarkEnd w:id="0"/>
      <w:r>
        <w:rPr>
          <w:rFonts w:hint="eastAsia"/>
          <w:b/>
          <w:bCs/>
          <w:color w:val="FF0000"/>
          <w:sz w:val="68"/>
          <w:szCs w:val="68"/>
        </w:rPr>
        <w:t>北京大学政府管理学院文件</w:t>
      </w:r>
    </w:p>
    <w:p w:rsidR="00F70AB6" w:rsidRDefault="00D07917">
      <w:pPr>
        <w:jc w:val="center"/>
        <w:rPr>
          <w:rFonts w:ascii="仿宋" w:eastAsia="仿宋" w:hAnsi="仿宋" w:cs="仿宋"/>
          <w:b/>
          <w:bCs/>
          <w:sz w:val="36"/>
          <w:szCs w:val="36"/>
        </w:rPr>
      </w:pPr>
      <w:r>
        <w:rPr>
          <w:rFonts w:ascii="仿宋" w:eastAsia="仿宋" w:hAnsi="仿宋" w:cs="仿宋" w:hint="eastAsia"/>
          <w:b/>
          <w:bCs/>
          <w:sz w:val="36"/>
          <w:szCs w:val="36"/>
        </w:rPr>
        <w:t>政管发</w:t>
      </w:r>
      <w:r>
        <w:rPr>
          <w:rFonts w:ascii="仿宋" w:eastAsia="仿宋" w:hAnsi="仿宋" w:cs="仿宋" w:hint="eastAsia"/>
          <w:b/>
          <w:bCs/>
          <w:sz w:val="36"/>
          <w:szCs w:val="36"/>
        </w:rPr>
        <w:t>[2018]0</w:t>
      </w:r>
      <w:r>
        <w:rPr>
          <w:rFonts w:ascii="仿宋" w:eastAsia="仿宋" w:hAnsi="仿宋" w:cs="仿宋" w:hint="eastAsia"/>
          <w:b/>
          <w:bCs/>
          <w:sz w:val="36"/>
          <w:szCs w:val="36"/>
        </w:rPr>
        <w:t>11</w:t>
      </w:r>
      <w:r>
        <w:rPr>
          <w:rFonts w:ascii="仿宋" w:eastAsia="仿宋" w:hAnsi="仿宋" w:cs="仿宋" w:hint="eastAsia"/>
          <w:b/>
          <w:bCs/>
          <w:sz w:val="36"/>
          <w:szCs w:val="36"/>
        </w:rPr>
        <w:t>号</w:t>
      </w:r>
    </w:p>
    <w:p w:rsidR="00F70AB6" w:rsidRDefault="00D07917">
      <w:pPr>
        <w:rPr>
          <w:b/>
          <w:bCs/>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76200</wp:posOffset>
                </wp:positionV>
                <wp:extent cx="6048375" cy="0"/>
                <wp:effectExtent l="33655" t="20320" r="52070" b="749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19050" algn="ctr">
                          <a:solidFill>
                            <a:srgbClr val="C00000"/>
                          </a:solidFill>
                          <a:round/>
                        </a:ln>
                        <a:effectLst>
                          <a:outerShdw blurRad="40000" dist="23000" dir="5400000" rotWithShape="0">
                            <a:srgbClr val="808080">
                              <a:alpha val="34999"/>
                            </a:srgbClr>
                          </a:outerShdw>
                        </a:effectLst>
                      </wps:spPr>
                      <wps:bodyPr/>
                    </wps:wsp>
                  </a:graphicData>
                </a:graphic>
              </wp:anchor>
            </w:drawing>
          </mc:Choice>
          <mc:Fallback xmlns:wpsCustomData="http://www.wps.cn/officeDocument/2013/wpsCustomData">
            <w:pict>
              <v:line id="_x0000_s1026" o:spid="_x0000_s1026" o:spt="20" style="position:absolute;left:0pt;margin-left:-27.75pt;margin-top:6pt;height:0pt;width:476.25pt;z-index:251659264;mso-width-relative:page;mso-height-relative:page;" filled="f" stroked="t" coordsize="21600,21600" o:gfxdata="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i7N2PWAAAA&#10;CQEAAA8AAAAAAAAAAQAgAAAAIgAAAGRycy9kb3ducmV2LnhtbFBLAQIUABQAAAAIAIdO4kA72PoL&#10;HwIAABQEAAAOAAAAAAAAAAEAIAAAACUBAABkcnMvZTJvRG9jLnhtbFBLBQYAAAAABgAGAFkBAAC2&#10;BQAAAAA=&#10;">
                <v:fill on="f" focussize="0,0"/>
                <v:stroke weight="1.5pt" color="#C00000" joinstyle="round"/>
                <v:imagedata o:title=""/>
                <o:lock v:ext="edit" aspectratio="f"/>
                <v:shadow on="t" color="#808080" opacity="22936f" offset="0pt,1.81102362204724pt" origin="0f,32768f" matrix="65536f,0f,0f,65536f"/>
              </v:line>
            </w:pict>
          </mc:Fallback>
        </mc:AlternateContent>
      </w:r>
    </w:p>
    <w:p w:rsidR="00F70AB6" w:rsidRDefault="00D07917">
      <w:pPr>
        <w:pStyle w:val="a7"/>
        <w:spacing w:before="0" w:after="0"/>
        <w:rPr>
          <w:rFonts w:ascii="黑体" w:eastAsia="黑体" w:hAnsi="黑体"/>
          <w:sz w:val="48"/>
          <w:szCs w:val="48"/>
        </w:rPr>
      </w:pPr>
      <w:r>
        <w:rPr>
          <w:rFonts w:ascii="黑体" w:eastAsia="黑体" w:hAnsi="黑体" w:hint="eastAsia"/>
          <w:sz w:val="48"/>
          <w:szCs w:val="48"/>
        </w:rPr>
        <w:t>政府管理学院关于《北京大学硕博连读研究生培养工作规定》的补充规定</w:t>
      </w:r>
    </w:p>
    <w:p w:rsidR="00F70AB6" w:rsidRDefault="00F70AB6">
      <w:pPr>
        <w:autoSpaceDE w:val="0"/>
        <w:autoSpaceDN w:val="0"/>
        <w:adjustRightInd w:val="0"/>
        <w:rPr>
          <w:rFonts w:ascii="宋体" w:eastAsia="宋体" w:cs="宋体"/>
          <w:kern w:val="0"/>
          <w:sz w:val="28"/>
          <w:szCs w:val="28"/>
        </w:rPr>
      </w:pP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t>为进一步规范和完善政府管理学院（简称学院）硕博连读研究生的培养与管理工作，进一步提高学院博士研究生的培养质量，依据学校研究生院《北京大学硕博连读研究生培养工作规定》（简称《硕博连读工作规定》），结合学院实际情况，制定本补充规定。</w:t>
      </w:r>
    </w:p>
    <w:p w:rsidR="00F70AB6" w:rsidRDefault="00D07917">
      <w:pPr>
        <w:autoSpaceDE w:val="0"/>
        <w:autoSpaceDN w:val="0"/>
        <w:adjustRightInd w:val="0"/>
        <w:rPr>
          <w:rFonts w:ascii="宋体" w:eastAsia="宋体" w:hAnsi="宋体" w:cs="宋体"/>
          <w:b/>
          <w:kern w:val="0"/>
          <w:sz w:val="28"/>
          <w:szCs w:val="28"/>
        </w:rPr>
      </w:pPr>
      <w:r>
        <w:rPr>
          <w:rFonts w:ascii="宋体" w:eastAsia="宋体" w:hAnsi="宋体" w:cs="宋体" w:hint="eastAsia"/>
          <w:b/>
          <w:kern w:val="0"/>
          <w:sz w:val="28"/>
          <w:szCs w:val="28"/>
        </w:rPr>
        <w:t>一、申请人资格</w:t>
      </w: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t>申请硕博连读的学生（以下简称“申请人”），除应当符合《硕博连读工作规定》关于申请人资格的规定以外，还应当具备以下条件：</w:t>
      </w:r>
    </w:p>
    <w:p w:rsidR="00F70AB6" w:rsidRDefault="00D07917">
      <w:pPr>
        <w:pStyle w:val="1"/>
        <w:numPr>
          <w:ilvl w:val="0"/>
          <w:numId w:val="1"/>
        </w:numPr>
        <w:autoSpaceDE w:val="0"/>
        <w:autoSpaceDN w:val="0"/>
        <w:adjustRightInd w:val="0"/>
        <w:ind w:firstLineChars="0"/>
        <w:rPr>
          <w:rFonts w:ascii="宋体" w:eastAsia="宋体" w:hAnsi="宋体" w:cs="宋体"/>
          <w:kern w:val="0"/>
          <w:sz w:val="28"/>
          <w:szCs w:val="28"/>
        </w:rPr>
      </w:pPr>
      <w:r>
        <w:rPr>
          <w:rFonts w:ascii="宋体" w:eastAsia="宋体" w:hAnsi="宋体" w:cs="宋体" w:hint="eastAsia"/>
          <w:kern w:val="0"/>
          <w:sz w:val="28"/>
          <w:szCs w:val="28"/>
        </w:rPr>
        <w:t>申请人是北京大学全日制学术型硕士研究生；</w:t>
      </w:r>
    </w:p>
    <w:p w:rsidR="00F70AB6" w:rsidRDefault="00D07917">
      <w:pPr>
        <w:pStyle w:val="1"/>
        <w:numPr>
          <w:ilvl w:val="0"/>
          <w:numId w:val="1"/>
        </w:numPr>
        <w:autoSpaceDE w:val="0"/>
        <w:autoSpaceDN w:val="0"/>
        <w:adjustRightInd w:val="0"/>
        <w:ind w:firstLineChars="0"/>
        <w:rPr>
          <w:rFonts w:ascii="宋体" w:eastAsia="宋体" w:hAnsi="宋体" w:cs="宋体"/>
          <w:kern w:val="0"/>
          <w:sz w:val="28"/>
          <w:szCs w:val="28"/>
        </w:rPr>
      </w:pPr>
      <w:r>
        <w:rPr>
          <w:rFonts w:ascii="宋体" w:eastAsia="宋体" w:hAnsi="宋体" w:cs="宋体" w:hint="eastAsia"/>
          <w:kern w:val="0"/>
          <w:sz w:val="28"/>
          <w:szCs w:val="28"/>
        </w:rPr>
        <w:t>若申请人申请攻读政治学、公共管理学博士研究生，所在硕士专业应属于法学门类、管理学门类。若申请人申请攻读区域经济学博士研究生，所在硕士专业应属于经济学门类或地理学、城乡规划学。</w:t>
      </w:r>
    </w:p>
    <w:p w:rsidR="00F70AB6" w:rsidRDefault="00D07917">
      <w:pPr>
        <w:pStyle w:val="1"/>
        <w:numPr>
          <w:ilvl w:val="0"/>
          <w:numId w:val="1"/>
        </w:numPr>
        <w:autoSpaceDE w:val="0"/>
        <w:autoSpaceDN w:val="0"/>
        <w:adjustRightInd w:val="0"/>
        <w:ind w:left="0" w:firstLineChars="0" w:firstLine="420"/>
        <w:rPr>
          <w:rFonts w:ascii="宋体" w:eastAsia="宋体" w:hAnsi="宋体" w:cs="宋体"/>
          <w:kern w:val="0"/>
          <w:sz w:val="28"/>
          <w:szCs w:val="28"/>
        </w:rPr>
      </w:pPr>
      <w:r>
        <w:rPr>
          <w:rFonts w:ascii="宋体" w:eastAsia="宋体" w:hAnsi="宋体" w:cs="宋体" w:hint="eastAsia"/>
          <w:kern w:val="0"/>
          <w:sz w:val="28"/>
          <w:szCs w:val="28"/>
        </w:rPr>
        <w:t>申请人在硕士研究生第一学年度的各门课程平均成绩在</w:t>
      </w:r>
      <w:r>
        <w:rPr>
          <w:rFonts w:ascii="宋体" w:eastAsia="宋体" w:hAnsi="宋体" w:cs="宋体" w:hint="eastAsia"/>
          <w:kern w:val="0"/>
          <w:sz w:val="28"/>
          <w:szCs w:val="28"/>
        </w:rPr>
        <w:t>80</w:t>
      </w:r>
      <w:r>
        <w:rPr>
          <w:rFonts w:ascii="宋体" w:eastAsia="宋体" w:hAnsi="宋体" w:cs="宋体" w:hint="eastAsia"/>
          <w:kern w:val="0"/>
          <w:sz w:val="28"/>
          <w:szCs w:val="28"/>
        </w:rPr>
        <w:t>分（</w:t>
      </w:r>
      <w:r>
        <w:rPr>
          <w:rFonts w:ascii="宋体" w:eastAsia="宋体" w:hAnsi="宋体" w:cs="宋体" w:hint="eastAsia"/>
          <w:kern w:val="0"/>
          <w:sz w:val="28"/>
          <w:szCs w:val="28"/>
        </w:rPr>
        <w:t>B</w:t>
      </w:r>
      <w:r>
        <w:rPr>
          <w:rFonts w:ascii="宋体" w:eastAsia="宋体" w:hAnsi="宋体" w:cs="宋体" w:hint="eastAsia"/>
          <w:kern w:val="0"/>
          <w:sz w:val="28"/>
          <w:szCs w:val="28"/>
        </w:rPr>
        <w:t>）以上，专业必修课和限制性选修课平均成绩在</w:t>
      </w:r>
      <w:r>
        <w:rPr>
          <w:rFonts w:ascii="宋体" w:eastAsia="宋体" w:hAnsi="宋体" w:cs="宋体" w:hint="eastAsia"/>
          <w:kern w:val="0"/>
          <w:sz w:val="28"/>
          <w:szCs w:val="28"/>
        </w:rPr>
        <w:t>85</w:t>
      </w:r>
      <w:r>
        <w:rPr>
          <w:rFonts w:ascii="宋体" w:eastAsia="宋体" w:hAnsi="宋体" w:cs="宋体" w:hint="eastAsia"/>
          <w:kern w:val="0"/>
          <w:sz w:val="28"/>
          <w:szCs w:val="28"/>
        </w:rPr>
        <w:t>分（</w:t>
      </w:r>
      <w:r>
        <w:rPr>
          <w:rFonts w:ascii="宋体" w:eastAsia="宋体" w:hAnsi="宋体" w:cs="宋体" w:hint="eastAsia"/>
          <w:kern w:val="0"/>
          <w:sz w:val="28"/>
          <w:szCs w:val="28"/>
        </w:rPr>
        <w:t>B+</w:t>
      </w:r>
      <w:r>
        <w:rPr>
          <w:rFonts w:ascii="宋体" w:eastAsia="宋体" w:hAnsi="宋体" w:cs="宋体" w:hint="eastAsia"/>
          <w:kern w:val="0"/>
          <w:sz w:val="28"/>
          <w:szCs w:val="28"/>
        </w:rPr>
        <w:t>）以上。</w:t>
      </w:r>
    </w:p>
    <w:p w:rsidR="00F70AB6" w:rsidRDefault="00D07917">
      <w:pPr>
        <w:autoSpaceDE w:val="0"/>
        <w:autoSpaceDN w:val="0"/>
        <w:adjustRightInd w:val="0"/>
        <w:rPr>
          <w:rFonts w:ascii="宋体" w:eastAsia="宋体" w:hAnsi="宋体" w:cs="宋体"/>
          <w:b/>
          <w:kern w:val="0"/>
          <w:sz w:val="28"/>
          <w:szCs w:val="28"/>
        </w:rPr>
      </w:pPr>
      <w:r>
        <w:rPr>
          <w:rFonts w:ascii="宋体" w:eastAsia="宋体" w:hAnsi="宋体" w:cs="宋体" w:hint="eastAsia"/>
          <w:b/>
          <w:kern w:val="0"/>
          <w:sz w:val="28"/>
          <w:szCs w:val="28"/>
        </w:rPr>
        <w:t>二、选拔、审批程序</w:t>
      </w: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t>除遵照《硕博连读工作规定》规定的选拔、审批程序外，学院对</w:t>
      </w:r>
      <w:r>
        <w:rPr>
          <w:rFonts w:ascii="宋体" w:eastAsia="宋体" w:hAnsi="宋体" w:cs="宋体" w:hint="eastAsia"/>
          <w:kern w:val="0"/>
          <w:sz w:val="28"/>
          <w:szCs w:val="28"/>
        </w:rPr>
        <w:lastRenderedPageBreak/>
        <w:t>以下环节做出补充规定。</w:t>
      </w:r>
    </w:p>
    <w:p w:rsidR="00F70AB6" w:rsidRDefault="00D07917">
      <w:pPr>
        <w:autoSpaceDE w:val="0"/>
        <w:autoSpaceDN w:val="0"/>
        <w:adjustRightInd w:val="0"/>
        <w:ind w:firstLine="420"/>
        <w:rPr>
          <w:rFonts w:ascii="宋体" w:eastAsia="宋体" w:hAnsi="宋体" w:cs="宋体"/>
          <w:kern w:val="0"/>
          <w:sz w:val="28"/>
          <w:szCs w:val="28"/>
        </w:rPr>
      </w:pPr>
      <w:r>
        <w:rPr>
          <w:rFonts w:ascii="宋体" w:eastAsia="宋体" w:hAnsi="宋体" w:cs="宋体" w:hint="eastAsia"/>
          <w:kern w:val="0"/>
          <w:sz w:val="28"/>
          <w:szCs w:val="28"/>
        </w:rPr>
        <w:t xml:space="preserve">1. </w:t>
      </w:r>
      <w:r>
        <w:rPr>
          <w:rFonts w:ascii="宋体" w:eastAsia="宋体" w:hAnsi="宋体" w:cs="宋体" w:hint="eastAsia"/>
          <w:kern w:val="0"/>
          <w:sz w:val="28"/>
          <w:szCs w:val="28"/>
        </w:rPr>
        <w:t>申请人应当在学院每年规定的申请截止期限届满之前，向学院研究生教务办</w:t>
      </w:r>
      <w:r>
        <w:rPr>
          <w:rFonts w:ascii="宋体" w:eastAsia="宋体" w:hAnsi="宋体" w:cs="宋体" w:hint="eastAsia"/>
          <w:kern w:val="0"/>
          <w:sz w:val="28"/>
          <w:szCs w:val="28"/>
        </w:rPr>
        <w:t>公室（简称教务办）提交以下材料：</w:t>
      </w:r>
    </w:p>
    <w:p w:rsidR="00F70AB6" w:rsidRDefault="00D07917">
      <w:pPr>
        <w:autoSpaceDE w:val="0"/>
        <w:autoSpaceDN w:val="0"/>
        <w:adjustRightInd w:val="0"/>
        <w:ind w:firstLine="42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）《北京大学硕士生、博士生连续培养登记表》（一式两份）；</w:t>
      </w:r>
    </w:p>
    <w:p w:rsidR="00F70AB6" w:rsidRDefault="00D07917">
      <w:pPr>
        <w:autoSpaceDE w:val="0"/>
        <w:autoSpaceDN w:val="0"/>
        <w:adjustRightInd w:val="0"/>
        <w:ind w:firstLine="42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）申请人书面研究计划，包括申请人拟从事研究的主题、该主题在本专业领域中的重要意义、申请人对该主题已经进行的研究、申请人拟在攻读博士期间从事的研究以及研究可能实现的创新等内容，字数不少于</w:t>
      </w:r>
      <w:r>
        <w:rPr>
          <w:rFonts w:ascii="宋体" w:eastAsia="宋体" w:hAnsi="宋体" w:cs="宋体" w:hint="eastAsia"/>
          <w:kern w:val="0"/>
          <w:sz w:val="28"/>
          <w:szCs w:val="28"/>
        </w:rPr>
        <w:t>8000</w:t>
      </w:r>
      <w:r>
        <w:rPr>
          <w:rFonts w:ascii="宋体" w:eastAsia="宋体" w:hAnsi="宋体" w:cs="宋体" w:hint="eastAsia"/>
          <w:kern w:val="0"/>
          <w:sz w:val="28"/>
          <w:szCs w:val="28"/>
        </w:rPr>
        <w:t>字；</w:t>
      </w:r>
    </w:p>
    <w:p w:rsidR="00F70AB6" w:rsidRDefault="00D07917">
      <w:pPr>
        <w:autoSpaceDE w:val="0"/>
        <w:autoSpaceDN w:val="0"/>
        <w:adjustRightInd w:val="0"/>
        <w:ind w:firstLine="42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3</w:t>
      </w:r>
      <w:r>
        <w:rPr>
          <w:rFonts w:ascii="宋体" w:eastAsia="宋体" w:hAnsi="宋体" w:cs="宋体" w:hint="eastAsia"/>
          <w:kern w:val="0"/>
          <w:sz w:val="28"/>
          <w:szCs w:val="28"/>
        </w:rPr>
        <w:t>）申请人在《北京大学硕士生、博士生连续培养登记表》中注明有科研成果的，应提交该成果封面页、目录页和正文第一页复印件。</w:t>
      </w:r>
    </w:p>
    <w:p w:rsidR="00F70AB6" w:rsidRDefault="00D07917">
      <w:pPr>
        <w:autoSpaceDE w:val="0"/>
        <w:autoSpaceDN w:val="0"/>
        <w:adjustRightInd w:val="0"/>
        <w:ind w:firstLine="420"/>
        <w:rPr>
          <w:rFonts w:ascii="宋体" w:eastAsia="宋体" w:hAnsi="宋体" w:cs="宋体"/>
          <w:kern w:val="0"/>
          <w:sz w:val="28"/>
          <w:szCs w:val="28"/>
        </w:rPr>
      </w:pPr>
      <w:r>
        <w:rPr>
          <w:rFonts w:ascii="宋体" w:eastAsia="宋体" w:hAnsi="宋体" w:cs="宋体" w:hint="eastAsia"/>
          <w:kern w:val="0"/>
          <w:sz w:val="28"/>
          <w:szCs w:val="28"/>
        </w:rPr>
        <w:t xml:space="preserve">2. </w:t>
      </w:r>
      <w:r>
        <w:rPr>
          <w:rFonts w:ascii="宋体" w:eastAsia="宋体" w:hAnsi="宋体" w:cs="宋体" w:hint="eastAsia"/>
          <w:kern w:val="0"/>
          <w:sz w:val="28"/>
          <w:szCs w:val="28"/>
        </w:rPr>
        <w:t>教务办在申请截止期限届满之日起</w:t>
      </w:r>
      <w:r>
        <w:rPr>
          <w:rFonts w:ascii="宋体" w:eastAsia="宋体" w:hAnsi="宋体" w:cs="宋体" w:hint="eastAsia"/>
          <w:kern w:val="0"/>
          <w:sz w:val="28"/>
          <w:szCs w:val="28"/>
        </w:rPr>
        <w:t>3</w:t>
      </w:r>
      <w:r>
        <w:rPr>
          <w:rFonts w:ascii="宋体" w:eastAsia="宋体" w:hAnsi="宋体" w:cs="宋体" w:hint="eastAsia"/>
          <w:kern w:val="0"/>
          <w:sz w:val="28"/>
          <w:szCs w:val="28"/>
        </w:rPr>
        <w:t>个工作日内，将申请人名单予以公示。</w:t>
      </w: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t>公示期为</w:t>
      </w:r>
      <w:r>
        <w:rPr>
          <w:rFonts w:ascii="宋体" w:eastAsia="宋体" w:hAnsi="宋体" w:cs="宋体" w:hint="eastAsia"/>
          <w:kern w:val="0"/>
          <w:sz w:val="28"/>
          <w:szCs w:val="28"/>
        </w:rPr>
        <w:t>7</w:t>
      </w:r>
      <w:r>
        <w:rPr>
          <w:rFonts w:ascii="宋体" w:eastAsia="宋体" w:hAnsi="宋体" w:cs="宋体" w:hint="eastAsia"/>
          <w:kern w:val="0"/>
          <w:sz w:val="28"/>
          <w:szCs w:val="28"/>
        </w:rPr>
        <w:t>个工作日</w:t>
      </w:r>
      <w:r>
        <w:rPr>
          <w:rFonts w:ascii="宋体" w:eastAsia="宋体" w:hAnsi="宋体" w:cs="宋体" w:hint="eastAsia"/>
          <w:kern w:val="0"/>
          <w:sz w:val="28"/>
          <w:szCs w:val="28"/>
        </w:rPr>
        <w:t>，在公示期内，学院任何教师和学生皆可对申请人的资格条件，向教务办提出书面异议。</w:t>
      </w: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t>公示异议期间，教务办对申请人的资格（学习年限、学分完成情况和课程成绩等）进行审核。</w:t>
      </w:r>
    </w:p>
    <w:p w:rsidR="00F70AB6" w:rsidRDefault="00D07917">
      <w:pPr>
        <w:autoSpaceDE w:val="0"/>
        <w:autoSpaceDN w:val="0"/>
        <w:adjustRightInd w:val="0"/>
        <w:ind w:firstLine="420"/>
        <w:rPr>
          <w:rFonts w:ascii="宋体" w:eastAsia="宋体" w:hAnsi="宋体" w:cs="宋体"/>
          <w:kern w:val="0"/>
          <w:sz w:val="28"/>
          <w:szCs w:val="28"/>
        </w:rPr>
      </w:pPr>
      <w:r>
        <w:rPr>
          <w:rFonts w:ascii="宋体" w:eastAsia="宋体" w:hAnsi="宋体" w:cs="宋体" w:hint="eastAsia"/>
          <w:kern w:val="0"/>
          <w:sz w:val="28"/>
          <w:szCs w:val="28"/>
        </w:rPr>
        <w:t xml:space="preserve">3. </w:t>
      </w:r>
      <w:r>
        <w:rPr>
          <w:rFonts w:ascii="宋体" w:eastAsia="宋体" w:hAnsi="宋体" w:cs="宋体" w:hint="eastAsia"/>
          <w:kern w:val="0"/>
          <w:sz w:val="28"/>
          <w:szCs w:val="28"/>
        </w:rPr>
        <w:t>学院按博士学位（二级）授权</w:t>
      </w:r>
      <w:r>
        <w:rPr>
          <w:rFonts w:ascii="宋体" w:eastAsia="宋体" w:hAnsi="宋体" w:cs="宋体" w:hint="eastAsia"/>
          <w:kern w:val="0"/>
          <w:sz w:val="28"/>
          <w:szCs w:val="28"/>
        </w:rPr>
        <w:t>学科专业点（简称博士点）组成考核委员会。考核委员会由博士点内至少五名具有博士生指导资格的专家组成。博士点博士生导师少于五人的，可由专业负责人邀请相关专业的博士生导师参加。考核的科目、内容、方式和时间由博士点自定。考核结束后，考核委员会将考核结果报送学院</w:t>
      </w:r>
      <w:r>
        <w:rPr>
          <w:rFonts w:ascii="宋体" w:eastAsia="宋体" w:hAnsi="宋体" w:cs="宋体" w:hint="eastAsia"/>
          <w:kern w:val="0"/>
          <w:sz w:val="28"/>
          <w:szCs w:val="28"/>
        </w:rPr>
        <w:t>主管负责人审核。</w:t>
      </w:r>
    </w:p>
    <w:p w:rsidR="00F70AB6" w:rsidRDefault="00D07917">
      <w:pPr>
        <w:autoSpaceDE w:val="0"/>
        <w:autoSpaceDN w:val="0"/>
        <w:adjustRightInd w:val="0"/>
        <w:rPr>
          <w:rFonts w:ascii="宋体" w:eastAsia="宋体" w:hAnsi="宋体" w:cs="宋体"/>
          <w:b/>
          <w:kern w:val="0"/>
          <w:sz w:val="28"/>
          <w:szCs w:val="28"/>
        </w:rPr>
      </w:pPr>
      <w:r>
        <w:rPr>
          <w:rFonts w:ascii="宋体" w:eastAsia="宋体" w:hAnsi="宋体" w:cs="宋体" w:hint="eastAsia"/>
          <w:b/>
          <w:kern w:val="0"/>
          <w:sz w:val="28"/>
          <w:szCs w:val="28"/>
        </w:rPr>
        <w:t>三、其他</w:t>
      </w: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学院各博士点应制定本专业的硕博连读培养方案，经研究生院培养办公室审核批准后方可执行。</w:t>
      </w:r>
    </w:p>
    <w:p w:rsidR="00F70AB6" w:rsidRDefault="00D07917">
      <w:pPr>
        <w:autoSpaceDE w:val="0"/>
        <w:autoSpaceDN w:val="0"/>
        <w:adjustRightInd w:val="0"/>
        <w:ind w:firstLineChars="200" w:firstLine="560"/>
        <w:rPr>
          <w:rFonts w:ascii="宋体" w:eastAsia="宋体" w:hAnsi="宋体" w:cs="宋体"/>
          <w:kern w:val="0"/>
          <w:sz w:val="28"/>
          <w:szCs w:val="28"/>
        </w:rPr>
      </w:pPr>
      <w:r>
        <w:rPr>
          <w:rFonts w:ascii="宋体" w:eastAsia="宋体" w:hAnsi="宋体" w:cs="宋体" w:hint="eastAsia"/>
          <w:kern w:val="0"/>
          <w:sz w:val="28"/>
          <w:szCs w:val="28"/>
        </w:rPr>
        <w:t>本规定经</w:t>
      </w:r>
      <w:r>
        <w:rPr>
          <w:rFonts w:ascii="宋体" w:eastAsia="宋体" w:hAnsi="宋体" w:cs="宋体" w:hint="eastAsia"/>
          <w:kern w:val="0"/>
          <w:sz w:val="28"/>
          <w:szCs w:val="28"/>
        </w:rPr>
        <w:t>2018</w:t>
      </w:r>
      <w:r>
        <w:rPr>
          <w:rFonts w:ascii="宋体" w:eastAsia="宋体" w:hAnsi="宋体" w:cs="宋体" w:hint="eastAsia"/>
          <w:kern w:val="0"/>
          <w:sz w:val="28"/>
          <w:szCs w:val="28"/>
        </w:rPr>
        <w:t>年</w:t>
      </w:r>
      <w:r>
        <w:rPr>
          <w:rFonts w:ascii="宋体" w:eastAsia="宋体" w:hAnsi="宋体" w:cs="宋体" w:hint="eastAsia"/>
          <w:kern w:val="0"/>
          <w:sz w:val="28"/>
          <w:szCs w:val="28"/>
        </w:rPr>
        <w:t>10</w:t>
      </w:r>
      <w:r>
        <w:rPr>
          <w:rFonts w:ascii="宋体" w:eastAsia="宋体" w:hAnsi="宋体" w:cs="宋体" w:hint="eastAsia"/>
          <w:kern w:val="0"/>
          <w:sz w:val="28"/>
          <w:szCs w:val="28"/>
        </w:rPr>
        <w:t>月</w:t>
      </w:r>
      <w:r>
        <w:rPr>
          <w:rFonts w:ascii="宋体" w:eastAsia="宋体" w:hAnsi="宋体" w:cs="宋体" w:hint="eastAsia"/>
          <w:kern w:val="0"/>
          <w:sz w:val="28"/>
          <w:szCs w:val="28"/>
        </w:rPr>
        <w:t>23</w:t>
      </w:r>
      <w:r>
        <w:rPr>
          <w:rFonts w:ascii="宋体" w:eastAsia="宋体" w:hAnsi="宋体" w:cs="宋体" w:hint="eastAsia"/>
          <w:kern w:val="0"/>
          <w:sz w:val="28"/>
          <w:szCs w:val="28"/>
        </w:rPr>
        <w:t>日</w:t>
      </w:r>
      <w:r>
        <w:rPr>
          <w:rFonts w:ascii="宋体" w:eastAsia="宋体" w:hAnsi="宋体" w:cs="宋体" w:hint="eastAsia"/>
          <w:kern w:val="0"/>
          <w:sz w:val="28"/>
          <w:szCs w:val="28"/>
        </w:rPr>
        <w:t>学院党政联席</w:t>
      </w:r>
      <w:r>
        <w:rPr>
          <w:rFonts w:ascii="宋体" w:eastAsia="宋体" w:hAnsi="宋体" w:cs="宋体" w:hint="eastAsia"/>
          <w:kern w:val="0"/>
          <w:sz w:val="28"/>
          <w:szCs w:val="28"/>
        </w:rPr>
        <w:t>会审议通过，自</w:t>
      </w:r>
      <w:r>
        <w:rPr>
          <w:rFonts w:ascii="宋体" w:eastAsia="宋体" w:hAnsi="宋体" w:cs="宋体" w:hint="eastAsia"/>
          <w:kern w:val="0"/>
          <w:sz w:val="28"/>
          <w:szCs w:val="28"/>
        </w:rPr>
        <w:t>2018</w:t>
      </w:r>
      <w:r>
        <w:rPr>
          <w:rFonts w:ascii="宋体" w:eastAsia="宋体" w:hAnsi="宋体" w:cs="宋体" w:hint="eastAsia"/>
          <w:kern w:val="0"/>
          <w:sz w:val="28"/>
          <w:szCs w:val="28"/>
        </w:rPr>
        <w:t>年</w:t>
      </w:r>
      <w:r>
        <w:rPr>
          <w:rFonts w:ascii="宋体" w:eastAsia="宋体" w:hAnsi="宋体" w:cs="宋体" w:hint="eastAsia"/>
          <w:kern w:val="0"/>
          <w:sz w:val="28"/>
          <w:szCs w:val="28"/>
        </w:rPr>
        <w:t>11</w:t>
      </w:r>
      <w:r>
        <w:rPr>
          <w:rFonts w:ascii="宋体" w:eastAsia="宋体" w:hAnsi="宋体" w:cs="宋体" w:hint="eastAsia"/>
          <w:kern w:val="0"/>
          <w:sz w:val="28"/>
          <w:szCs w:val="28"/>
        </w:rPr>
        <w:t>月</w:t>
      </w:r>
      <w:r>
        <w:rPr>
          <w:rFonts w:ascii="宋体" w:eastAsia="宋体" w:hAnsi="宋体" w:cs="宋体" w:hint="eastAsia"/>
          <w:kern w:val="0"/>
          <w:sz w:val="28"/>
          <w:szCs w:val="28"/>
        </w:rPr>
        <w:t>1</w:t>
      </w:r>
      <w:r>
        <w:rPr>
          <w:rFonts w:ascii="宋体" w:eastAsia="宋体" w:hAnsi="宋体" w:cs="宋体" w:hint="eastAsia"/>
          <w:kern w:val="0"/>
          <w:sz w:val="28"/>
          <w:szCs w:val="28"/>
        </w:rPr>
        <w:t>日起实施，由</w:t>
      </w:r>
      <w:r>
        <w:rPr>
          <w:rFonts w:ascii="宋体" w:eastAsia="宋体" w:hAnsi="宋体" w:cs="宋体" w:hint="eastAsia"/>
          <w:kern w:val="0"/>
          <w:sz w:val="28"/>
          <w:szCs w:val="28"/>
        </w:rPr>
        <w:t>学院党政联席</w:t>
      </w:r>
      <w:r>
        <w:rPr>
          <w:rFonts w:ascii="宋体" w:eastAsia="宋体" w:hAnsi="宋体" w:cs="宋体" w:hint="eastAsia"/>
          <w:kern w:val="0"/>
          <w:sz w:val="28"/>
          <w:szCs w:val="28"/>
        </w:rPr>
        <w:t>会负责解释。</w:t>
      </w:r>
    </w:p>
    <w:p w:rsidR="00F70AB6" w:rsidRDefault="00F70AB6">
      <w:pPr>
        <w:jc w:val="right"/>
        <w:rPr>
          <w:rFonts w:ascii="宋体" w:eastAsia="宋体" w:hAnsi="宋体" w:cs="宋体"/>
          <w:sz w:val="28"/>
          <w:szCs w:val="28"/>
        </w:rPr>
      </w:pPr>
    </w:p>
    <w:sectPr w:rsidR="00F70A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642CD"/>
    <w:multiLevelType w:val="multilevel"/>
    <w:tmpl w:val="61C642CD"/>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LcwBmILU0tTcyUdpeDU4uLM/DyQAuNaAHwRYRksAAAA"/>
  </w:docVars>
  <w:rsids>
    <w:rsidRoot w:val="00233A28"/>
    <w:rsid w:val="00097146"/>
    <w:rsid w:val="000D5548"/>
    <w:rsid w:val="00233A28"/>
    <w:rsid w:val="00302584"/>
    <w:rsid w:val="00391F81"/>
    <w:rsid w:val="00491F6F"/>
    <w:rsid w:val="004C0353"/>
    <w:rsid w:val="005F08F0"/>
    <w:rsid w:val="00643775"/>
    <w:rsid w:val="007377B4"/>
    <w:rsid w:val="008103FA"/>
    <w:rsid w:val="009215A9"/>
    <w:rsid w:val="00AD4C49"/>
    <w:rsid w:val="00C35CD8"/>
    <w:rsid w:val="00C849DB"/>
    <w:rsid w:val="00D07917"/>
    <w:rsid w:val="00EF4858"/>
    <w:rsid w:val="00F70AB6"/>
    <w:rsid w:val="2D2F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1718445-9BF8-4DD5-9C5C-C645431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uiPriority w:val="10"/>
    <w:qFormat/>
    <w:pPr>
      <w:spacing w:before="240" w:after="60"/>
      <w:jc w:val="center"/>
      <w:outlineLvl w:val="0"/>
    </w:pPr>
    <w:rPr>
      <w:rFonts w:ascii="Calibri Light" w:hAnsi="Calibri Light" w:cs="Times New Roman"/>
      <w:b/>
      <w:bCs/>
      <w:sz w:val="32"/>
      <w:szCs w:val="32"/>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Huang</dc:creator>
  <cp:lastModifiedBy>dell</cp:lastModifiedBy>
  <cp:revision>2</cp:revision>
  <dcterms:created xsi:type="dcterms:W3CDTF">2018-11-02T08:55:00Z</dcterms:created>
  <dcterms:modified xsi:type="dcterms:W3CDTF">2018-11-02T08:55:00Z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