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B6" w:rsidRDefault="00D07917">
      <w:pPr>
        <w:jc w:val="center"/>
        <w:rPr>
          <w:b/>
          <w:bCs/>
          <w:color w:val="FF0000"/>
          <w:sz w:val="68"/>
          <w:szCs w:val="68"/>
        </w:rPr>
      </w:pPr>
      <w:bookmarkStart w:id="0" w:name="_GoBack"/>
      <w:bookmarkEnd w:id="0"/>
      <w:r>
        <w:rPr>
          <w:rFonts w:hint="eastAsia"/>
          <w:b/>
          <w:bCs/>
          <w:color w:val="FF0000"/>
          <w:sz w:val="68"/>
          <w:szCs w:val="68"/>
        </w:rPr>
        <w:t>北京大学政府管理学院文件</w:t>
      </w:r>
    </w:p>
    <w:p w:rsidR="00F70AB6" w:rsidRDefault="00D07917">
      <w:pPr>
        <w:jc w:val="center"/>
        <w:rPr>
          <w:rFonts w:ascii="仿宋" w:eastAsia="仿宋" w:hAnsi="仿宋" w:cs="仿宋"/>
          <w:b/>
          <w:bCs/>
          <w:sz w:val="36"/>
          <w:szCs w:val="36"/>
        </w:rPr>
      </w:pPr>
      <w:r>
        <w:rPr>
          <w:rFonts w:ascii="仿宋" w:eastAsia="仿宋" w:hAnsi="仿宋" w:cs="仿宋" w:hint="eastAsia"/>
          <w:b/>
          <w:bCs/>
          <w:sz w:val="36"/>
          <w:szCs w:val="36"/>
        </w:rPr>
        <w:t>政管发</w:t>
      </w:r>
      <w:r>
        <w:rPr>
          <w:rFonts w:ascii="仿宋" w:eastAsia="仿宋" w:hAnsi="仿宋" w:cs="仿宋" w:hint="eastAsia"/>
          <w:b/>
          <w:bCs/>
          <w:sz w:val="36"/>
          <w:szCs w:val="36"/>
        </w:rPr>
        <w:t>[2018]0</w:t>
      </w:r>
      <w:r>
        <w:rPr>
          <w:rFonts w:ascii="仿宋" w:eastAsia="仿宋" w:hAnsi="仿宋" w:cs="仿宋" w:hint="eastAsia"/>
          <w:b/>
          <w:bCs/>
          <w:sz w:val="36"/>
          <w:szCs w:val="36"/>
        </w:rPr>
        <w:t>11</w:t>
      </w:r>
      <w:r>
        <w:rPr>
          <w:rFonts w:ascii="仿宋" w:eastAsia="仿宋" w:hAnsi="仿宋" w:cs="仿宋" w:hint="eastAsia"/>
          <w:b/>
          <w:bCs/>
          <w:sz w:val="36"/>
          <w:szCs w:val="36"/>
        </w:rPr>
        <w:t>号</w:t>
      </w:r>
    </w:p>
    <w:p w:rsidR="00F70AB6" w:rsidRDefault="00D07917">
      <w:pPr>
        <w:rPr>
          <w:b/>
          <w:bCs/>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76200</wp:posOffset>
                </wp:positionV>
                <wp:extent cx="6048375" cy="0"/>
                <wp:effectExtent l="33655" t="20320" r="52070" b="749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19050" algn="ctr">
                          <a:solidFill>
                            <a:srgbClr val="C00000"/>
                          </a:solidFill>
                          <a:round/>
                        </a:ln>
                        <a:effectLst>
                          <a:outerShdw blurRad="40000" dist="23000" dir="5400000" rotWithShape="0">
                            <a:srgbClr val="808080">
                              <a:alpha val="34999"/>
                            </a:srgbClr>
                          </a:outerShdw>
                        </a:effectLst>
                      </wps:spPr>
                      <wps:bodyPr/>
                    </wps:wsp>
                  </a:graphicData>
                </a:graphic>
              </wp:anchor>
            </w:drawing>
          </mc:Choice>
          <mc:Fallback xmlns:wpsCustomData="http://www.wps.cn/officeDocument/2013/wpsCustomData">
            <w:pict>
              <v:line id="_x0000_s1026" o:spid="_x0000_s1026" o:spt="20" style="position:absolute;left:0pt;margin-left:-27.75pt;margin-top:6pt;height:0pt;width:476.25pt;z-index:251659264;mso-width-relative:page;mso-height-relative:page;" filled="f" stroked="t" coordsize="21600,21600" o:gfxdata="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i7N2PWAAAA&#10;CQEAAA8AAAAAAAAAAQAgAAAAIgAAAGRycy9kb3ducmV2LnhtbFBLAQIUABQAAAAIAIdO4kA72PoL&#10;HwIAABQEAAAOAAAAAAAAAAEAIAAAACUBAABkcnMvZTJvRG9jLnhtbFBLBQYAAAAABgAGAFkBAAC2&#10;BQAAAAA=&#10;">
                <v:fill on="f" focussize="0,0"/>
                <v:stroke weight="1.5pt" color="#C00000" joinstyle="round"/>
                <v:imagedata o:title=""/>
                <o:lock v:ext="edit" aspectratio="f"/>
                <v:shadow on="t" color="#808080" opacity="22936f" offset="0pt,1.81102362204724pt" origin="0f,32768f" matrix="65536f,0f,0f,65536f"/>
              </v:line>
            </w:pict>
          </mc:Fallback>
        </mc:AlternateContent>
      </w:r>
    </w:p>
    <w:p w:rsidR="00F70AB6" w:rsidRDefault="00D07917">
      <w:pPr>
        <w:pStyle w:val="a7"/>
        <w:spacing w:before="0" w:after="0"/>
        <w:rPr>
          <w:rFonts w:ascii="黑体" w:eastAsia="黑体" w:hAnsi="黑体"/>
          <w:sz w:val="48"/>
          <w:szCs w:val="48"/>
        </w:rPr>
      </w:pPr>
      <w:r>
        <w:rPr>
          <w:rFonts w:ascii="黑体" w:eastAsia="黑体" w:hAnsi="黑体" w:hint="eastAsia"/>
          <w:sz w:val="48"/>
          <w:szCs w:val="48"/>
        </w:rPr>
        <w:t>政府管理学院关于《北京大学硕博连读研究生培养工作规定》的补充规定</w:t>
      </w:r>
    </w:p>
    <w:p w:rsidR="00F70AB6" w:rsidRDefault="00F70AB6">
      <w:pPr>
        <w:autoSpaceDE w:val="0"/>
        <w:autoSpaceDN w:val="0"/>
        <w:adjustRightInd w:val="0"/>
        <w:rPr>
          <w:rFonts w:ascii="宋体" w:eastAsia="宋体" w:cs="宋体"/>
          <w:kern w:val="0"/>
          <w:sz w:val="28"/>
          <w:szCs w:val="28"/>
        </w:rPr>
      </w:pPr>
    </w:p>
    <w:p w:rsidR="00F70AB6" w:rsidRDefault="00D07917">
      <w:pPr>
        <w:autoSpaceDE w:val="0"/>
        <w:autoSpaceDN w:val="0"/>
        <w:adjustRightInd w:val="0"/>
        <w:ind w:firstLineChars="200" w:firstLine="560"/>
        <w:rPr>
          <w:rFonts w:ascii="宋体" w:eastAsia="宋体" w:hAnsi="宋体" w:cs="宋体"/>
          <w:kern w:val="0"/>
          <w:sz w:val="28"/>
          <w:szCs w:val="28"/>
        </w:rPr>
      </w:pPr>
      <w:r>
        <w:rPr>
          <w:rFonts w:ascii="宋体" w:eastAsia="宋体" w:hAnsi="宋体" w:cs="宋体" w:hint="eastAsia"/>
          <w:kern w:val="0"/>
          <w:sz w:val="28"/>
          <w:szCs w:val="28"/>
        </w:rPr>
        <w:t>为进一步规范和完善政府管理学院（简称学院）硕博连读研究生的培养与管理工作，进一步提高学院博士研究生的培养质量，依据学校研究生院《北京大学硕博连读研究生培养工作规定》（简称《硕博连读工作规定》），结合学院实际情况，制定本补充规定。</w:t>
      </w:r>
    </w:p>
    <w:p w:rsidR="00F70AB6" w:rsidRDefault="00D07917">
      <w:pPr>
        <w:autoSpaceDE w:val="0"/>
        <w:autoSpaceDN w:val="0"/>
        <w:adjustRightInd w:val="0"/>
        <w:rPr>
          <w:rFonts w:ascii="宋体" w:eastAsia="宋体" w:hAnsi="宋体" w:cs="宋体"/>
          <w:b/>
          <w:kern w:val="0"/>
          <w:sz w:val="28"/>
          <w:szCs w:val="28"/>
        </w:rPr>
      </w:pPr>
      <w:r>
        <w:rPr>
          <w:rFonts w:ascii="宋体" w:eastAsia="宋体" w:hAnsi="宋体" w:cs="宋体" w:hint="eastAsia"/>
          <w:b/>
          <w:kern w:val="0"/>
          <w:sz w:val="28"/>
          <w:szCs w:val="28"/>
        </w:rPr>
        <w:t>一、申请人资格</w:t>
      </w:r>
    </w:p>
    <w:p w:rsidR="00F70AB6" w:rsidRDefault="00D07917">
      <w:pPr>
        <w:autoSpaceDE w:val="0"/>
        <w:autoSpaceDN w:val="0"/>
        <w:adjustRightInd w:val="0"/>
        <w:ind w:firstLineChars="200" w:firstLine="560"/>
        <w:rPr>
          <w:rFonts w:ascii="宋体" w:eastAsia="宋体" w:hAnsi="宋体" w:cs="宋体"/>
          <w:kern w:val="0"/>
          <w:sz w:val="28"/>
          <w:szCs w:val="28"/>
        </w:rPr>
      </w:pPr>
      <w:r>
        <w:rPr>
          <w:rFonts w:ascii="宋体" w:eastAsia="宋体" w:hAnsi="宋体" w:cs="宋体" w:hint="eastAsia"/>
          <w:kern w:val="0"/>
          <w:sz w:val="28"/>
          <w:szCs w:val="28"/>
        </w:rPr>
        <w:t>申请硕博连读的学生（以下简称“申请人”），除应当符合《硕博连读工作规定》关于申请人资格的规定以外，还应当具备以下条件：</w:t>
      </w:r>
    </w:p>
    <w:p w:rsidR="00F70AB6" w:rsidRDefault="00D07917">
      <w:pPr>
        <w:pStyle w:val="1"/>
        <w:numPr>
          <w:ilvl w:val="0"/>
          <w:numId w:val="1"/>
        </w:numPr>
        <w:autoSpaceDE w:val="0"/>
        <w:autoSpaceDN w:val="0"/>
        <w:adjustRightInd w:val="0"/>
        <w:ind w:firstLineChars="0"/>
        <w:rPr>
          <w:rFonts w:ascii="宋体" w:eastAsia="宋体" w:hAnsi="宋体" w:cs="宋体"/>
          <w:kern w:val="0"/>
          <w:sz w:val="28"/>
          <w:szCs w:val="28"/>
        </w:rPr>
      </w:pPr>
      <w:r>
        <w:rPr>
          <w:rFonts w:ascii="宋体" w:eastAsia="宋体" w:hAnsi="宋体" w:cs="宋体" w:hint="eastAsia"/>
          <w:kern w:val="0"/>
          <w:sz w:val="28"/>
          <w:szCs w:val="28"/>
        </w:rPr>
        <w:t>申请人是北京大学全日制学术型硕士研究生；</w:t>
      </w:r>
    </w:p>
    <w:p w:rsidR="00F70AB6" w:rsidRDefault="00D07917">
      <w:pPr>
        <w:pStyle w:val="1"/>
        <w:numPr>
          <w:ilvl w:val="0"/>
          <w:numId w:val="1"/>
        </w:numPr>
        <w:autoSpaceDE w:val="0"/>
        <w:autoSpaceDN w:val="0"/>
        <w:adjustRightInd w:val="0"/>
        <w:ind w:firstLineChars="0"/>
        <w:rPr>
          <w:rFonts w:ascii="宋体" w:eastAsia="宋体" w:hAnsi="宋体" w:cs="宋体"/>
          <w:kern w:val="0"/>
          <w:sz w:val="28"/>
          <w:szCs w:val="28"/>
        </w:rPr>
      </w:pPr>
      <w:r>
        <w:rPr>
          <w:rFonts w:ascii="宋体" w:eastAsia="宋体" w:hAnsi="宋体" w:cs="宋体" w:hint="eastAsia"/>
          <w:kern w:val="0"/>
          <w:sz w:val="28"/>
          <w:szCs w:val="28"/>
        </w:rPr>
        <w:t>若申请人申请攻读政治学、公共管理学博士研究生，所在硕士专业应属于法学门类、管理学门类。若申请人申请攻读区域经济学博士研究生，所在硕士专业应属于经济学门类或地理学、城乡规划学。</w:t>
      </w:r>
    </w:p>
    <w:p w:rsidR="00F70AB6" w:rsidRDefault="00D07917">
      <w:pPr>
        <w:pStyle w:val="1"/>
        <w:numPr>
          <w:ilvl w:val="0"/>
          <w:numId w:val="1"/>
        </w:numPr>
        <w:autoSpaceDE w:val="0"/>
        <w:autoSpaceDN w:val="0"/>
        <w:adjustRightInd w:val="0"/>
        <w:ind w:left="0" w:firstLineChars="0" w:firstLine="420"/>
        <w:rPr>
          <w:rFonts w:ascii="宋体" w:eastAsia="宋体" w:hAnsi="宋体" w:cs="宋体"/>
          <w:kern w:val="0"/>
          <w:sz w:val="28"/>
          <w:szCs w:val="28"/>
        </w:rPr>
      </w:pPr>
      <w:r>
        <w:rPr>
          <w:rFonts w:ascii="宋体" w:eastAsia="宋体" w:hAnsi="宋体" w:cs="宋体" w:hint="eastAsia"/>
          <w:kern w:val="0"/>
          <w:sz w:val="28"/>
          <w:szCs w:val="28"/>
        </w:rPr>
        <w:t>申请人在硕士研究生第一学年度的各门课程平均成绩在</w:t>
      </w:r>
      <w:r>
        <w:rPr>
          <w:rFonts w:ascii="宋体" w:eastAsia="宋体" w:hAnsi="宋体" w:cs="宋体" w:hint="eastAsia"/>
          <w:kern w:val="0"/>
          <w:sz w:val="28"/>
          <w:szCs w:val="28"/>
        </w:rPr>
        <w:t>80</w:t>
      </w:r>
      <w:r>
        <w:rPr>
          <w:rFonts w:ascii="宋体" w:eastAsia="宋体" w:hAnsi="宋体" w:cs="宋体" w:hint="eastAsia"/>
          <w:kern w:val="0"/>
          <w:sz w:val="28"/>
          <w:szCs w:val="28"/>
        </w:rPr>
        <w:t>分（</w:t>
      </w:r>
      <w:r>
        <w:rPr>
          <w:rFonts w:ascii="宋体" w:eastAsia="宋体" w:hAnsi="宋体" w:cs="宋体" w:hint="eastAsia"/>
          <w:kern w:val="0"/>
          <w:sz w:val="28"/>
          <w:szCs w:val="28"/>
        </w:rPr>
        <w:t>B</w:t>
      </w:r>
      <w:r>
        <w:rPr>
          <w:rFonts w:ascii="宋体" w:eastAsia="宋体" w:hAnsi="宋体" w:cs="宋体" w:hint="eastAsia"/>
          <w:kern w:val="0"/>
          <w:sz w:val="28"/>
          <w:szCs w:val="28"/>
        </w:rPr>
        <w:t>）以上，专业必修课和限制性选修课平均成绩在</w:t>
      </w:r>
      <w:r>
        <w:rPr>
          <w:rFonts w:ascii="宋体" w:eastAsia="宋体" w:hAnsi="宋体" w:cs="宋体" w:hint="eastAsia"/>
          <w:kern w:val="0"/>
          <w:sz w:val="28"/>
          <w:szCs w:val="28"/>
        </w:rPr>
        <w:t>85</w:t>
      </w:r>
      <w:r>
        <w:rPr>
          <w:rFonts w:ascii="宋体" w:eastAsia="宋体" w:hAnsi="宋体" w:cs="宋体" w:hint="eastAsia"/>
          <w:kern w:val="0"/>
          <w:sz w:val="28"/>
          <w:szCs w:val="28"/>
        </w:rPr>
        <w:t>分（</w:t>
      </w:r>
      <w:r>
        <w:rPr>
          <w:rFonts w:ascii="宋体" w:eastAsia="宋体" w:hAnsi="宋体" w:cs="宋体" w:hint="eastAsia"/>
          <w:kern w:val="0"/>
          <w:sz w:val="28"/>
          <w:szCs w:val="28"/>
        </w:rPr>
        <w:t>B+</w:t>
      </w:r>
      <w:r>
        <w:rPr>
          <w:rFonts w:ascii="宋体" w:eastAsia="宋体" w:hAnsi="宋体" w:cs="宋体" w:hint="eastAsia"/>
          <w:kern w:val="0"/>
          <w:sz w:val="28"/>
          <w:szCs w:val="28"/>
        </w:rPr>
        <w:t>）以上。</w:t>
      </w:r>
    </w:p>
    <w:p w:rsidR="00F70AB6" w:rsidRDefault="00D07917">
      <w:pPr>
        <w:autoSpaceDE w:val="0"/>
        <w:autoSpaceDN w:val="0"/>
        <w:adjustRightInd w:val="0"/>
        <w:rPr>
          <w:rFonts w:ascii="宋体" w:eastAsia="宋体" w:hAnsi="宋体" w:cs="宋体"/>
          <w:b/>
          <w:kern w:val="0"/>
          <w:sz w:val="28"/>
          <w:szCs w:val="28"/>
        </w:rPr>
      </w:pPr>
      <w:r>
        <w:rPr>
          <w:rFonts w:ascii="宋体" w:eastAsia="宋体" w:hAnsi="宋体" w:cs="宋体" w:hint="eastAsia"/>
          <w:b/>
          <w:kern w:val="0"/>
          <w:sz w:val="28"/>
          <w:szCs w:val="28"/>
        </w:rPr>
        <w:t>二、选拔、审批程序</w:t>
      </w:r>
    </w:p>
    <w:p w:rsidR="00F70AB6" w:rsidRDefault="00D07917">
      <w:pPr>
        <w:autoSpaceDE w:val="0"/>
        <w:autoSpaceDN w:val="0"/>
        <w:adjustRightInd w:val="0"/>
        <w:ind w:firstLineChars="200" w:firstLine="560"/>
        <w:rPr>
          <w:rFonts w:ascii="宋体" w:eastAsia="宋体" w:hAnsi="宋体" w:cs="宋体"/>
          <w:kern w:val="0"/>
          <w:sz w:val="28"/>
          <w:szCs w:val="28"/>
        </w:rPr>
      </w:pPr>
      <w:r>
        <w:rPr>
          <w:rFonts w:ascii="宋体" w:eastAsia="宋体" w:hAnsi="宋体" w:cs="宋体" w:hint="eastAsia"/>
          <w:kern w:val="0"/>
          <w:sz w:val="28"/>
          <w:szCs w:val="28"/>
        </w:rPr>
        <w:t>除遵照《硕博连读工作规定》规定的选拔、审批程序外，学院对</w:t>
      </w:r>
      <w:r>
        <w:rPr>
          <w:rFonts w:ascii="宋体" w:eastAsia="宋体" w:hAnsi="宋体" w:cs="宋体" w:hint="eastAsia"/>
          <w:kern w:val="0"/>
          <w:sz w:val="28"/>
          <w:szCs w:val="28"/>
        </w:rPr>
        <w:lastRenderedPageBreak/>
        <w:t>以下环节做出补充规定。</w:t>
      </w:r>
    </w:p>
    <w:p w:rsidR="00F70AB6" w:rsidRDefault="00D07917">
      <w:pPr>
        <w:autoSpaceDE w:val="0"/>
        <w:autoSpaceDN w:val="0"/>
        <w:adjustRightInd w:val="0"/>
        <w:ind w:firstLine="420"/>
        <w:rPr>
          <w:rFonts w:ascii="宋体" w:eastAsia="宋体" w:hAnsi="宋体" w:cs="宋体"/>
          <w:kern w:val="0"/>
          <w:sz w:val="28"/>
          <w:szCs w:val="28"/>
        </w:rPr>
      </w:pPr>
      <w:r>
        <w:rPr>
          <w:rFonts w:ascii="宋体" w:eastAsia="宋体" w:hAnsi="宋体" w:cs="宋体" w:hint="eastAsia"/>
          <w:kern w:val="0"/>
          <w:sz w:val="28"/>
          <w:szCs w:val="28"/>
        </w:rPr>
        <w:t xml:space="preserve">1. </w:t>
      </w:r>
      <w:r>
        <w:rPr>
          <w:rFonts w:ascii="宋体" w:eastAsia="宋体" w:hAnsi="宋体" w:cs="宋体" w:hint="eastAsia"/>
          <w:kern w:val="0"/>
          <w:sz w:val="28"/>
          <w:szCs w:val="28"/>
        </w:rPr>
        <w:t>申请人应当在学院每年规定的申请截止期限届满之前，向学院研究生教务办</w:t>
      </w:r>
      <w:r>
        <w:rPr>
          <w:rFonts w:ascii="宋体" w:eastAsia="宋体" w:hAnsi="宋体" w:cs="宋体" w:hint="eastAsia"/>
          <w:kern w:val="0"/>
          <w:sz w:val="28"/>
          <w:szCs w:val="28"/>
        </w:rPr>
        <w:t>公室（简称教务办）提交以下材料：</w:t>
      </w:r>
    </w:p>
    <w:p w:rsidR="00F70AB6" w:rsidRDefault="00D07917">
      <w:pPr>
        <w:autoSpaceDE w:val="0"/>
        <w:autoSpaceDN w:val="0"/>
        <w:adjustRightInd w:val="0"/>
        <w:ind w:firstLine="420"/>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1</w:t>
      </w:r>
      <w:r>
        <w:rPr>
          <w:rFonts w:ascii="宋体" w:eastAsia="宋体" w:hAnsi="宋体" w:cs="宋体" w:hint="eastAsia"/>
          <w:kern w:val="0"/>
          <w:sz w:val="28"/>
          <w:szCs w:val="28"/>
        </w:rPr>
        <w:t>）《北京大学硕士生、博士生连续培养登记表》（一式两份）；</w:t>
      </w:r>
    </w:p>
    <w:p w:rsidR="00F70AB6" w:rsidRDefault="00D07917">
      <w:pPr>
        <w:autoSpaceDE w:val="0"/>
        <w:autoSpaceDN w:val="0"/>
        <w:adjustRightInd w:val="0"/>
        <w:ind w:firstLine="420"/>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2</w:t>
      </w:r>
      <w:r>
        <w:rPr>
          <w:rFonts w:ascii="宋体" w:eastAsia="宋体" w:hAnsi="宋体" w:cs="宋体" w:hint="eastAsia"/>
          <w:kern w:val="0"/>
          <w:sz w:val="28"/>
          <w:szCs w:val="28"/>
        </w:rPr>
        <w:t>）申请人书面研究计划，包括申请人拟从事研究的主题、该主题在本专业领域中的重要意义、申请人对该主题已经进行的研究、申请人拟在攻读博士期间从事的研究以及研究可能实现的创新等内容，字数不少于</w:t>
      </w:r>
      <w:r>
        <w:rPr>
          <w:rFonts w:ascii="宋体" w:eastAsia="宋体" w:hAnsi="宋体" w:cs="宋体" w:hint="eastAsia"/>
          <w:kern w:val="0"/>
          <w:sz w:val="28"/>
          <w:szCs w:val="28"/>
        </w:rPr>
        <w:t>8000</w:t>
      </w:r>
      <w:r>
        <w:rPr>
          <w:rFonts w:ascii="宋体" w:eastAsia="宋体" w:hAnsi="宋体" w:cs="宋体" w:hint="eastAsia"/>
          <w:kern w:val="0"/>
          <w:sz w:val="28"/>
          <w:szCs w:val="28"/>
        </w:rPr>
        <w:t>字；</w:t>
      </w:r>
    </w:p>
    <w:p w:rsidR="00F70AB6" w:rsidRDefault="00D07917">
      <w:pPr>
        <w:autoSpaceDE w:val="0"/>
        <w:autoSpaceDN w:val="0"/>
        <w:adjustRightInd w:val="0"/>
        <w:ind w:firstLine="420"/>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hint="eastAsia"/>
          <w:kern w:val="0"/>
          <w:sz w:val="28"/>
          <w:szCs w:val="28"/>
        </w:rPr>
        <w:t>3</w:t>
      </w:r>
      <w:r>
        <w:rPr>
          <w:rFonts w:ascii="宋体" w:eastAsia="宋体" w:hAnsi="宋体" w:cs="宋体" w:hint="eastAsia"/>
          <w:kern w:val="0"/>
          <w:sz w:val="28"/>
          <w:szCs w:val="28"/>
        </w:rPr>
        <w:t>）申请人在《北京大学硕士生、博士生连续培养登记表》中注明有科研成果的，应提交该成果封面页、目录页和正文第一页复印件。</w:t>
      </w:r>
    </w:p>
    <w:p w:rsidR="00F70AB6" w:rsidRDefault="00D07917">
      <w:pPr>
        <w:autoSpaceDE w:val="0"/>
        <w:autoSpaceDN w:val="0"/>
        <w:adjustRightInd w:val="0"/>
        <w:ind w:firstLine="420"/>
        <w:rPr>
          <w:rFonts w:ascii="宋体" w:eastAsia="宋体" w:hAnsi="宋体" w:cs="宋体"/>
          <w:kern w:val="0"/>
          <w:sz w:val="28"/>
          <w:szCs w:val="28"/>
        </w:rPr>
      </w:pPr>
      <w:r>
        <w:rPr>
          <w:rFonts w:ascii="宋体" w:eastAsia="宋体" w:hAnsi="宋体" w:cs="宋体" w:hint="eastAsia"/>
          <w:kern w:val="0"/>
          <w:sz w:val="28"/>
          <w:szCs w:val="28"/>
        </w:rPr>
        <w:t xml:space="preserve">2. </w:t>
      </w:r>
      <w:r>
        <w:rPr>
          <w:rFonts w:ascii="宋体" w:eastAsia="宋体" w:hAnsi="宋体" w:cs="宋体" w:hint="eastAsia"/>
          <w:kern w:val="0"/>
          <w:sz w:val="28"/>
          <w:szCs w:val="28"/>
        </w:rPr>
        <w:t>教务办在申请截止期限届满之日起</w:t>
      </w:r>
      <w:r>
        <w:rPr>
          <w:rFonts w:ascii="宋体" w:eastAsia="宋体" w:hAnsi="宋体" w:cs="宋体" w:hint="eastAsia"/>
          <w:kern w:val="0"/>
          <w:sz w:val="28"/>
          <w:szCs w:val="28"/>
        </w:rPr>
        <w:t>3</w:t>
      </w:r>
      <w:r>
        <w:rPr>
          <w:rFonts w:ascii="宋体" w:eastAsia="宋体" w:hAnsi="宋体" w:cs="宋体" w:hint="eastAsia"/>
          <w:kern w:val="0"/>
          <w:sz w:val="28"/>
          <w:szCs w:val="28"/>
        </w:rPr>
        <w:t>个工作日内，将申请人名单予以公示。</w:t>
      </w:r>
    </w:p>
    <w:p w:rsidR="00F70AB6" w:rsidRDefault="00D07917">
      <w:pPr>
        <w:autoSpaceDE w:val="0"/>
        <w:autoSpaceDN w:val="0"/>
        <w:adjustRightInd w:val="0"/>
        <w:ind w:firstLineChars="200" w:firstLine="560"/>
        <w:rPr>
          <w:rFonts w:ascii="宋体" w:eastAsia="宋体" w:hAnsi="宋体" w:cs="宋体"/>
          <w:kern w:val="0"/>
          <w:sz w:val="28"/>
          <w:szCs w:val="28"/>
        </w:rPr>
      </w:pPr>
      <w:r>
        <w:rPr>
          <w:rFonts w:ascii="宋体" w:eastAsia="宋体" w:hAnsi="宋体" w:cs="宋体" w:hint="eastAsia"/>
          <w:kern w:val="0"/>
          <w:sz w:val="28"/>
          <w:szCs w:val="28"/>
        </w:rPr>
        <w:t>公示期为</w:t>
      </w:r>
      <w:r>
        <w:rPr>
          <w:rFonts w:ascii="宋体" w:eastAsia="宋体" w:hAnsi="宋体" w:cs="宋体" w:hint="eastAsia"/>
          <w:kern w:val="0"/>
          <w:sz w:val="28"/>
          <w:szCs w:val="28"/>
        </w:rPr>
        <w:t>7</w:t>
      </w:r>
      <w:r>
        <w:rPr>
          <w:rFonts w:ascii="宋体" w:eastAsia="宋体" w:hAnsi="宋体" w:cs="宋体" w:hint="eastAsia"/>
          <w:kern w:val="0"/>
          <w:sz w:val="28"/>
          <w:szCs w:val="28"/>
        </w:rPr>
        <w:t>个工作日</w:t>
      </w:r>
      <w:r>
        <w:rPr>
          <w:rFonts w:ascii="宋体" w:eastAsia="宋体" w:hAnsi="宋体" w:cs="宋体" w:hint="eastAsia"/>
          <w:kern w:val="0"/>
          <w:sz w:val="28"/>
          <w:szCs w:val="28"/>
        </w:rPr>
        <w:t>，在公示期内，学院任何教师和学生皆可对申请人的资格条件，向教务办提出书面异议。</w:t>
      </w:r>
    </w:p>
    <w:p w:rsidR="00F70AB6" w:rsidRDefault="00D07917">
      <w:pPr>
        <w:autoSpaceDE w:val="0"/>
        <w:autoSpaceDN w:val="0"/>
        <w:adjustRightInd w:val="0"/>
        <w:ind w:firstLineChars="200" w:firstLine="560"/>
        <w:rPr>
          <w:rFonts w:ascii="宋体" w:eastAsia="宋体" w:hAnsi="宋体" w:cs="宋体"/>
          <w:kern w:val="0"/>
          <w:sz w:val="28"/>
          <w:szCs w:val="28"/>
        </w:rPr>
      </w:pPr>
      <w:r>
        <w:rPr>
          <w:rFonts w:ascii="宋体" w:eastAsia="宋体" w:hAnsi="宋体" w:cs="宋体" w:hint="eastAsia"/>
          <w:kern w:val="0"/>
          <w:sz w:val="28"/>
          <w:szCs w:val="28"/>
        </w:rPr>
        <w:t>公示异议期间，教务办对申请人的资格（学习年限、学分完成情况和课程成绩等）进行审核。</w:t>
      </w:r>
    </w:p>
    <w:p w:rsidR="00F70AB6" w:rsidRDefault="00D07917">
      <w:pPr>
        <w:autoSpaceDE w:val="0"/>
        <w:autoSpaceDN w:val="0"/>
        <w:adjustRightInd w:val="0"/>
        <w:ind w:firstLine="420"/>
        <w:rPr>
          <w:rFonts w:ascii="宋体" w:eastAsia="宋体" w:hAnsi="宋体" w:cs="宋体"/>
          <w:kern w:val="0"/>
          <w:sz w:val="28"/>
          <w:szCs w:val="28"/>
        </w:rPr>
      </w:pPr>
      <w:r>
        <w:rPr>
          <w:rFonts w:ascii="宋体" w:eastAsia="宋体" w:hAnsi="宋体" w:cs="宋体" w:hint="eastAsia"/>
          <w:kern w:val="0"/>
          <w:sz w:val="28"/>
          <w:szCs w:val="28"/>
        </w:rPr>
        <w:t xml:space="preserve">3. </w:t>
      </w:r>
      <w:r>
        <w:rPr>
          <w:rFonts w:ascii="宋体" w:eastAsia="宋体" w:hAnsi="宋体" w:cs="宋体" w:hint="eastAsia"/>
          <w:kern w:val="0"/>
          <w:sz w:val="28"/>
          <w:szCs w:val="28"/>
        </w:rPr>
        <w:t>学院按博士学位（二级）授权</w:t>
      </w:r>
      <w:r>
        <w:rPr>
          <w:rFonts w:ascii="宋体" w:eastAsia="宋体" w:hAnsi="宋体" w:cs="宋体" w:hint="eastAsia"/>
          <w:kern w:val="0"/>
          <w:sz w:val="28"/>
          <w:szCs w:val="28"/>
        </w:rPr>
        <w:t>学科专业点（简称博士点）组成考核委员会。考核委员会由博士点内至少五名具有博士生指导资格的专家组成。博士点博士生导师少于五人的，可由专业负责人邀请相关专业的博士生导师参加。考核的科目、内容、方式和时间由博士点自定。考核结束后，考核委员会将考核结果报送学院</w:t>
      </w:r>
      <w:r>
        <w:rPr>
          <w:rFonts w:ascii="宋体" w:eastAsia="宋体" w:hAnsi="宋体" w:cs="宋体" w:hint="eastAsia"/>
          <w:kern w:val="0"/>
          <w:sz w:val="28"/>
          <w:szCs w:val="28"/>
        </w:rPr>
        <w:t>主管负责人审核。</w:t>
      </w:r>
    </w:p>
    <w:p w:rsidR="00F70AB6" w:rsidRDefault="00D07917">
      <w:pPr>
        <w:autoSpaceDE w:val="0"/>
        <w:autoSpaceDN w:val="0"/>
        <w:adjustRightInd w:val="0"/>
        <w:rPr>
          <w:rFonts w:ascii="宋体" w:eastAsia="宋体" w:hAnsi="宋体" w:cs="宋体"/>
          <w:b/>
          <w:kern w:val="0"/>
          <w:sz w:val="28"/>
          <w:szCs w:val="28"/>
        </w:rPr>
      </w:pPr>
      <w:r>
        <w:rPr>
          <w:rFonts w:ascii="宋体" w:eastAsia="宋体" w:hAnsi="宋体" w:cs="宋体" w:hint="eastAsia"/>
          <w:b/>
          <w:kern w:val="0"/>
          <w:sz w:val="28"/>
          <w:szCs w:val="28"/>
        </w:rPr>
        <w:t>三、其他</w:t>
      </w:r>
    </w:p>
    <w:p w:rsidR="00F70AB6" w:rsidRDefault="00D07917">
      <w:pPr>
        <w:autoSpaceDE w:val="0"/>
        <w:autoSpaceDN w:val="0"/>
        <w:adjustRightInd w:val="0"/>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学院各博士点应制定本专业的硕博连读培养方案，经研究生院培养办公室审核批准后方可执行。</w:t>
      </w:r>
    </w:p>
    <w:p w:rsidR="00F70AB6" w:rsidRDefault="00D07917">
      <w:pPr>
        <w:autoSpaceDE w:val="0"/>
        <w:autoSpaceDN w:val="0"/>
        <w:adjustRightInd w:val="0"/>
        <w:ind w:firstLineChars="200" w:firstLine="560"/>
        <w:rPr>
          <w:rFonts w:ascii="宋体" w:eastAsia="宋体" w:hAnsi="宋体" w:cs="宋体"/>
          <w:kern w:val="0"/>
          <w:sz w:val="28"/>
          <w:szCs w:val="28"/>
        </w:rPr>
      </w:pPr>
      <w:r>
        <w:rPr>
          <w:rFonts w:ascii="宋体" w:eastAsia="宋体" w:hAnsi="宋体" w:cs="宋体" w:hint="eastAsia"/>
          <w:kern w:val="0"/>
          <w:sz w:val="28"/>
          <w:szCs w:val="28"/>
        </w:rPr>
        <w:t>本规定经</w:t>
      </w:r>
      <w:r>
        <w:rPr>
          <w:rFonts w:ascii="宋体" w:eastAsia="宋体" w:hAnsi="宋体" w:cs="宋体" w:hint="eastAsia"/>
          <w:kern w:val="0"/>
          <w:sz w:val="28"/>
          <w:szCs w:val="28"/>
        </w:rPr>
        <w:t>2018</w:t>
      </w:r>
      <w:r>
        <w:rPr>
          <w:rFonts w:ascii="宋体" w:eastAsia="宋体" w:hAnsi="宋体" w:cs="宋体" w:hint="eastAsia"/>
          <w:kern w:val="0"/>
          <w:sz w:val="28"/>
          <w:szCs w:val="28"/>
        </w:rPr>
        <w:t>年</w:t>
      </w:r>
      <w:r>
        <w:rPr>
          <w:rFonts w:ascii="宋体" w:eastAsia="宋体" w:hAnsi="宋体" w:cs="宋体" w:hint="eastAsia"/>
          <w:kern w:val="0"/>
          <w:sz w:val="28"/>
          <w:szCs w:val="28"/>
        </w:rPr>
        <w:t>10</w:t>
      </w:r>
      <w:r>
        <w:rPr>
          <w:rFonts w:ascii="宋体" w:eastAsia="宋体" w:hAnsi="宋体" w:cs="宋体" w:hint="eastAsia"/>
          <w:kern w:val="0"/>
          <w:sz w:val="28"/>
          <w:szCs w:val="28"/>
        </w:rPr>
        <w:t>月</w:t>
      </w:r>
      <w:r>
        <w:rPr>
          <w:rFonts w:ascii="宋体" w:eastAsia="宋体" w:hAnsi="宋体" w:cs="宋体" w:hint="eastAsia"/>
          <w:kern w:val="0"/>
          <w:sz w:val="28"/>
          <w:szCs w:val="28"/>
        </w:rPr>
        <w:t>23</w:t>
      </w:r>
      <w:r>
        <w:rPr>
          <w:rFonts w:ascii="宋体" w:eastAsia="宋体" w:hAnsi="宋体" w:cs="宋体" w:hint="eastAsia"/>
          <w:kern w:val="0"/>
          <w:sz w:val="28"/>
          <w:szCs w:val="28"/>
        </w:rPr>
        <w:t>日</w:t>
      </w:r>
      <w:r>
        <w:rPr>
          <w:rFonts w:ascii="宋体" w:eastAsia="宋体" w:hAnsi="宋体" w:cs="宋体" w:hint="eastAsia"/>
          <w:kern w:val="0"/>
          <w:sz w:val="28"/>
          <w:szCs w:val="28"/>
        </w:rPr>
        <w:t>学院党政联席</w:t>
      </w:r>
      <w:r>
        <w:rPr>
          <w:rFonts w:ascii="宋体" w:eastAsia="宋体" w:hAnsi="宋体" w:cs="宋体" w:hint="eastAsia"/>
          <w:kern w:val="0"/>
          <w:sz w:val="28"/>
          <w:szCs w:val="28"/>
        </w:rPr>
        <w:t>会审议通过，自</w:t>
      </w:r>
      <w:r>
        <w:rPr>
          <w:rFonts w:ascii="宋体" w:eastAsia="宋体" w:hAnsi="宋体" w:cs="宋体" w:hint="eastAsia"/>
          <w:kern w:val="0"/>
          <w:sz w:val="28"/>
          <w:szCs w:val="28"/>
        </w:rPr>
        <w:t>2018</w:t>
      </w:r>
      <w:r>
        <w:rPr>
          <w:rFonts w:ascii="宋体" w:eastAsia="宋体" w:hAnsi="宋体" w:cs="宋体" w:hint="eastAsia"/>
          <w:kern w:val="0"/>
          <w:sz w:val="28"/>
          <w:szCs w:val="28"/>
        </w:rPr>
        <w:t>年</w:t>
      </w:r>
      <w:r>
        <w:rPr>
          <w:rFonts w:ascii="宋体" w:eastAsia="宋体" w:hAnsi="宋体" w:cs="宋体" w:hint="eastAsia"/>
          <w:kern w:val="0"/>
          <w:sz w:val="28"/>
          <w:szCs w:val="28"/>
        </w:rPr>
        <w:t>11</w:t>
      </w:r>
      <w:r>
        <w:rPr>
          <w:rFonts w:ascii="宋体" w:eastAsia="宋体" w:hAnsi="宋体" w:cs="宋体" w:hint="eastAsia"/>
          <w:kern w:val="0"/>
          <w:sz w:val="28"/>
          <w:szCs w:val="28"/>
        </w:rPr>
        <w:t>月</w:t>
      </w:r>
      <w:r>
        <w:rPr>
          <w:rFonts w:ascii="宋体" w:eastAsia="宋体" w:hAnsi="宋体" w:cs="宋体" w:hint="eastAsia"/>
          <w:kern w:val="0"/>
          <w:sz w:val="28"/>
          <w:szCs w:val="28"/>
        </w:rPr>
        <w:t>1</w:t>
      </w:r>
      <w:r>
        <w:rPr>
          <w:rFonts w:ascii="宋体" w:eastAsia="宋体" w:hAnsi="宋体" w:cs="宋体" w:hint="eastAsia"/>
          <w:kern w:val="0"/>
          <w:sz w:val="28"/>
          <w:szCs w:val="28"/>
        </w:rPr>
        <w:t>日起实施，由</w:t>
      </w:r>
      <w:r>
        <w:rPr>
          <w:rFonts w:ascii="宋体" w:eastAsia="宋体" w:hAnsi="宋体" w:cs="宋体" w:hint="eastAsia"/>
          <w:kern w:val="0"/>
          <w:sz w:val="28"/>
          <w:szCs w:val="28"/>
        </w:rPr>
        <w:t>学院党政联席</w:t>
      </w:r>
      <w:r>
        <w:rPr>
          <w:rFonts w:ascii="宋体" w:eastAsia="宋体" w:hAnsi="宋体" w:cs="宋体" w:hint="eastAsia"/>
          <w:kern w:val="0"/>
          <w:sz w:val="28"/>
          <w:szCs w:val="28"/>
        </w:rPr>
        <w:t>会负责解释。</w:t>
      </w:r>
    </w:p>
    <w:p w:rsidR="00F70AB6" w:rsidRDefault="00F70AB6">
      <w:pPr>
        <w:jc w:val="right"/>
        <w:rPr>
          <w:rFonts w:ascii="宋体" w:eastAsia="宋体" w:hAnsi="宋体" w:cs="宋体"/>
          <w:sz w:val="28"/>
          <w:szCs w:val="28"/>
        </w:rPr>
      </w:pPr>
    </w:p>
    <w:sectPr w:rsidR="00F70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642CD"/>
    <w:multiLevelType w:val="multilevel"/>
    <w:tmpl w:val="61C642CD"/>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yMLcwBmILU0tTcyUdpeDU4uLM/DyQAuNaAHwRYRksAAAA"/>
  </w:docVars>
  <w:rsids>
    <w:rsidRoot w:val="00233A28"/>
    <w:rsid w:val="00097146"/>
    <w:rsid w:val="000D5548"/>
    <w:rsid w:val="00233A28"/>
    <w:rsid w:val="00302584"/>
    <w:rsid w:val="00391F81"/>
    <w:rsid w:val="00491F6F"/>
    <w:rsid w:val="004C0353"/>
    <w:rsid w:val="005F08F0"/>
    <w:rsid w:val="00643775"/>
    <w:rsid w:val="007377B4"/>
    <w:rsid w:val="008103FA"/>
    <w:rsid w:val="009215A9"/>
    <w:rsid w:val="00AD4C49"/>
    <w:rsid w:val="00C35CD8"/>
    <w:rsid w:val="00C849DB"/>
    <w:rsid w:val="00D07917"/>
    <w:rsid w:val="00EF4858"/>
    <w:rsid w:val="00F70AB6"/>
    <w:rsid w:val="2D2F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1718445-9BF8-4DD5-9C5C-C6454316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libri Light" w:hAnsi="Calibri Light" w:cs="Times New Roman"/>
      <w:b/>
      <w:bCs/>
      <w:sz w:val="32"/>
      <w:szCs w:val="32"/>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Huang</dc:creator>
  <cp:lastModifiedBy>dell</cp:lastModifiedBy>
  <cp:revision>2</cp:revision>
  <dcterms:created xsi:type="dcterms:W3CDTF">2018-11-02T08:55:00Z</dcterms:created>
  <dcterms:modified xsi:type="dcterms:W3CDTF">2018-11-02T08:55:00Z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